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/>
        <w:jc w:val="center"/>
        <w:rPr>
          <w:rFonts w:ascii="Times New Roman" w:hAnsi="Times New Roman"/>
          <w:b w:val="1"/>
          <w:color w:val="262626"/>
          <w:sz w:val="24"/>
        </w:rPr>
      </w:pPr>
      <w:r>
        <w:rPr>
          <w:rFonts w:ascii="Times New Roman" w:hAnsi="Times New Roman"/>
          <w:b w:val="1"/>
          <w:color w:val="262626"/>
          <w:sz w:val="24"/>
        </w:rPr>
        <w:t xml:space="preserve">Муниципальное </w:t>
      </w:r>
      <w:r>
        <w:rPr>
          <w:rFonts w:ascii="Times New Roman" w:hAnsi="Times New Roman"/>
          <w:b w:val="1"/>
          <w:color w:val="262626"/>
          <w:sz w:val="24"/>
        </w:rPr>
        <w:t xml:space="preserve">бюджетное </w:t>
      </w:r>
      <w:r>
        <w:rPr>
          <w:rFonts w:ascii="Times New Roman" w:hAnsi="Times New Roman"/>
          <w:b w:val="1"/>
          <w:color w:val="262626"/>
          <w:sz w:val="24"/>
        </w:rPr>
        <w:t>образовательное учреждение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color w:val="262626"/>
          <w:sz w:val="24"/>
        </w:rPr>
      </w:pPr>
      <w:r>
        <w:rPr>
          <w:rFonts w:ascii="Times New Roman" w:hAnsi="Times New Roman"/>
          <w:b w:val="1"/>
          <w:color w:val="262626"/>
          <w:sz w:val="24"/>
        </w:rPr>
        <w:t>«Каракудукская средняя общеобразовательная школа»</w:t>
      </w:r>
    </w:p>
    <w:p w14:paraId="07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8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9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A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B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C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D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E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0F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0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1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2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3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4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5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6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7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8000000">
      <w:pPr>
        <w:pStyle w:val="Style_2"/>
        <w:ind/>
        <w:jc w:val="center"/>
        <w:rPr>
          <w:rFonts w:ascii="Times New Roman" w:hAnsi="Times New Roman"/>
          <w:b w:val="1"/>
          <w:color w:val="262626"/>
          <w:sz w:val="28"/>
        </w:rPr>
      </w:pPr>
      <w:r>
        <w:rPr>
          <w:rFonts w:ascii="Times New Roman" w:hAnsi="Times New Roman"/>
          <w:b w:val="1"/>
          <w:color w:val="262626"/>
          <w:sz w:val="28"/>
        </w:rPr>
        <w:t>РАБОЧАЯ ПРОГРАММА</w:t>
      </w:r>
    </w:p>
    <w:p w14:paraId="19000000">
      <w:pPr>
        <w:pStyle w:val="Style_2"/>
        <w:ind/>
        <w:jc w:val="center"/>
        <w:rPr>
          <w:rFonts w:ascii="Times New Roman" w:hAnsi="Times New Roman"/>
          <w:b w:val="1"/>
          <w:color w:val="262626"/>
          <w:sz w:val="28"/>
        </w:rPr>
      </w:pPr>
    </w:p>
    <w:p w14:paraId="1A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 курсу</w:t>
      </w:r>
      <w:r>
        <w:rPr>
          <w:rFonts w:ascii="Times New Roman" w:hAnsi="Times New Roman"/>
          <w:b w:val="1"/>
          <w:sz w:val="32"/>
        </w:rPr>
        <w:t xml:space="preserve"> «Подготовка к ОГЭ по информатике»</w:t>
      </w:r>
    </w:p>
    <w:p w14:paraId="1B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9 КЛАСС</w:t>
      </w:r>
    </w:p>
    <w:p w14:paraId="1C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D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1E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1F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0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1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2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3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4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5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6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7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8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9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2A000000">
      <w:pPr>
        <w:pStyle w:val="Style_2"/>
        <w:rPr>
          <w:rFonts w:ascii="Times New Roman" w:hAnsi="Times New Roman"/>
          <w:b w:val="1"/>
          <w:color w:val="262626"/>
          <w:sz w:val="20"/>
        </w:rPr>
      </w:pPr>
      <w:r>
        <w:rPr>
          <w:rFonts w:ascii="Times New Roman" w:hAnsi="Times New Roman"/>
          <w:b w:val="1"/>
          <w:color w:val="262626"/>
          <w:sz w:val="20"/>
        </w:rPr>
        <w:tab/>
      </w:r>
      <w:r>
        <w:rPr>
          <w:rFonts w:ascii="Times New Roman" w:hAnsi="Times New Roman"/>
          <w:b w:val="1"/>
          <w:color w:val="262626"/>
          <w:sz w:val="20"/>
        </w:rPr>
        <w:tab/>
      </w:r>
      <w:r>
        <w:rPr>
          <w:rFonts w:ascii="Times New Roman" w:hAnsi="Times New Roman"/>
          <w:b w:val="1"/>
          <w:color w:val="262626"/>
          <w:sz w:val="20"/>
        </w:rPr>
        <w:tab/>
      </w:r>
      <w:r>
        <w:rPr>
          <w:rFonts w:ascii="Times New Roman" w:hAnsi="Times New Roman"/>
          <w:b w:val="1"/>
          <w:color w:val="262626"/>
          <w:sz w:val="20"/>
        </w:rPr>
        <w:tab/>
      </w:r>
      <w:r>
        <w:rPr>
          <w:rFonts w:ascii="Times New Roman" w:hAnsi="Times New Roman"/>
          <w:b w:val="1"/>
          <w:color w:val="262626"/>
          <w:sz w:val="20"/>
        </w:rPr>
        <w:tab/>
      </w:r>
    </w:p>
    <w:p w14:paraId="2B000000">
      <w:pPr>
        <w:pStyle w:val="Style_2"/>
        <w:ind w:firstLine="708" w:left="4248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Составители программы:</w:t>
      </w:r>
    </w:p>
    <w:p w14:paraId="2C000000">
      <w:pPr>
        <w:pStyle w:val="Style_2"/>
        <w:ind w:firstLine="708" w:left="4248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Ажнакина Ирина Петровна</w:t>
      </w:r>
    </w:p>
    <w:p w14:paraId="2D000000">
      <w:pPr>
        <w:pStyle w:val="Style_2"/>
        <w:ind w:firstLine="708" w:left="4248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 xml:space="preserve">учитель информатики, </w:t>
      </w:r>
    </w:p>
    <w:p w14:paraId="2E000000">
      <w:pPr>
        <w:pStyle w:val="Style_2"/>
        <w:ind w:firstLine="708" w:left="4248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пер</w:t>
      </w:r>
      <w:r>
        <w:rPr>
          <w:rFonts w:ascii="Times New Roman" w:hAnsi="Times New Roman"/>
          <w:color w:val="262626"/>
          <w:sz w:val="24"/>
        </w:rPr>
        <w:t>вая  квалификационная категория.</w:t>
      </w:r>
    </w:p>
    <w:p w14:paraId="2F000000">
      <w:pPr>
        <w:pStyle w:val="Style_2"/>
        <w:rPr>
          <w:rFonts w:ascii="Times New Roman" w:hAnsi="Times New Roman"/>
          <w:b w:val="1"/>
          <w:color w:val="262626"/>
          <w:sz w:val="20"/>
        </w:rPr>
      </w:pPr>
    </w:p>
    <w:p w14:paraId="30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1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2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3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4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5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6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7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8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9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A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B000000">
      <w:pPr>
        <w:pStyle w:val="Style_2"/>
        <w:ind/>
        <w:jc w:val="right"/>
        <w:rPr>
          <w:rFonts w:ascii="Times New Roman" w:hAnsi="Times New Roman"/>
          <w:b w:val="1"/>
          <w:color w:val="262626"/>
          <w:sz w:val="20"/>
        </w:rPr>
      </w:pPr>
    </w:p>
    <w:p w14:paraId="3C000000">
      <w:pPr>
        <w:sectPr>
          <w:footerReference r:id="rId2" w:type="default"/>
          <w:pgSz w:h="16838" w:orient="portrait" w:w="11906"/>
          <w:pgMar w:bottom="851" w:footer="709" w:gutter="0" w:header="709" w:left="993" w:right="851" w:top="851"/>
          <w:titlePg/>
        </w:sectPr>
      </w:pPr>
    </w:p>
    <w:p w14:paraId="3D000000">
      <w:pPr>
        <w:pStyle w:val="Style_3"/>
        <w:numPr>
          <w:ilvl w:val="0"/>
          <w:numId w:val="1"/>
        </w:num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3E000000">
      <w:pPr>
        <w:spacing w:line="240" w:lineRule="auto"/>
        <w:ind w:firstLine="3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программа разработана в соответствии с современными тенденциями развития образования и опирается на ряд нормативных документов:</w:t>
      </w:r>
    </w:p>
    <w:p w14:paraId="3F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Образовательный стандарт основного  общего образования  (приказ Министерства образования и науки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от 05.03.2004 № 1089)</w:t>
      </w:r>
    </w:p>
    <w:p w14:paraId="40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Постановление Главного государственного санитарного врача РФ от 29 декабря 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14:paraId="41000000">
      <w:pPr>
        <w:pStyle w:val="Style_4"/>
        <w:numPr>
          <w:ilvl w:val="0"/>
          <w:numId w:val="2"/>
        </w:numPr>
        <w:spacing w:after="0" w:line="240" w:lineRule="auto"/>
        <w:ind/>
        <w:jc w:val="both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по информатике и информационным технологиям</w:t>
      </w:r>
    </w:p>
    <w:p w14:paraId="42000000">
      <w:pPr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3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 занятий</w:t>
      </w:r>
      <w:r>
        <w:rPr>
          <w:rFonts w:ascii="Times New Roman" w:hAnsi="Times New Roman"/>
          <w:b w:val="1"/>
          <w:i w:val="1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подготовить учеников к </w:t>
      </w:r>
      <w:r>
        <w:rPr>
          <w:rFonts w:ascii="Times New Roman" w:hAnsi="Times New Roman"/>
          <w:color w:val="000000"/>
          <w:sz w:val="24"/>
        </w:rPr>
        <w:t>основному государственному экзамену</w:t>
      </w:r>
      <w:r>
        <w:rPr>
          <w:rFonts w:ascii="Times New Roman" w:hAnsi="Times New Roman"/>
          <w:color w:val="000000"/>
          <w:sz w:val="24"/>
        </w:rPr>
        <w:t xml:space="preserve"> по информатик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.</w:t>
      </w:r>
    </w:p>
    <w:p w14:paraId="43000000">
      <w:pPr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34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 занятий:</w:t>
      </w:r>
    </w:p>
    <w:p w14:paraId="44000000">
      <w:pPr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3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систематизация и расширение знаний учащихся в области информатики;</w:t>
      </w:r>
    </w:p>
    <w:p w14:paraId="45000000">
      <w:pPr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3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формирование у учащихся умений работы с тестами;</w:t>
      </w:r>
    </w:p>
    <w:p w14:paraId="46000000">
      <w:pPr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3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повышение мотивации и интереса учащихся к обучению, активизация их самостоятельной учебно-познавательной деятельности.</w:t>
      </w:r>
    </w:p>
    <w:p w14:paraId="47000000">
      <w:pPr>
        <w:pStyle w:val="Style_3"/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программы направлено на систематизацию и расширение знаний учащихся в области информатики. Учащиеся знакомятся с новыми программами. Значительный объём учебного времени отводится на решение тестов, практические занятия.</w:t>
      </w:r>
    </w:p>
    <w:p w14:paraId="48000000">
      <w:pPr>
        <w:pStyle w:val="Style_3"/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сопровождать демонстрацией примеров. Индивидуальный подход к обучению реализуется методом проектов. В ходе работы над проектом учащиеся занимаются с различными методами, технологиями, решениями различных задач. В результате каждый ученик сдает его в форме ОГЭ. </w:t>
      </w:r>
    </w:p>
    <w:p w14:paraId="49000000">
      <w:pPr>
        <w:pStyle w:val="Style_3"/>
        <w:tabs>
          <w:tab w:leader="none" w:pos="283" w:val="left"/>
          <w:tab w:leader="none" w:pos="567" w:val="left"/>
          <w:tab w:leader="none" w:pos="1247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Учебно-методическое обеспечение занятий включает комплекс дидактических материалов для учащихся, методические рекомендации для педагогов по организации и проведению занятий, перечень рекомендуемой литературы.</w:t>
      </w:r>
    </w:p>
    <w:p w14:paraId="4A000000">
      <w:pPr>
        <w:pStyle w:val="Style_3"/>
        <w:spacing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текущего контроля учащимся предлагается набор заданий, принцип решения которых разбирается совместно с учителем.</w:t>
      </w:r>
    </w:p>
    <w:p w14:paraId="4B000000">
      <w:pPr>
        <w:pStyle w:val="Style_3"/>
        <w:spacing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рассчитана на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 учебный час в неделю, всего 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sz w:val="24"/>
        </w:rPr>
        <w:t xml:space="preserve"> часов.</w:t>
      </w:r>
    </w:p>
    <w:p w14:paraId="4C000000">
      <w:pPr>
        <w:spacing w:after="180" w:before="180" w:line="240" w:lineRule="auto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создана на основе </w:t>
      </w:r>
      <w:r>
        <w:rPr>
          <w:rFonts w:ascii="Times New Roman" w:hAnsi="Times New Roman"/>
          <w:color w:val="000000"/>
          <w:sz w:val="24"/>
        </w:rPr>
        <w:t>универсального справочника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Информатика. Подготовка к </w:t>
      </w:r>
      <w:r>
        <w:rPr>
          <w:rFonts w:ascii="Times New Roman" w:hAnsi="Times New Roman"/>
          <w:sz w:val="24"/>
        </w:rPr>
        <w:t>ОГЭ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 xml:space="preserve">Под ред. </w:t>
      </w:r>
      <w:r>
        <w:rPr>
          <w:rFonts w:ascii="Times New Roman" w:hAnsi="Times New Roman"/>
          <w:i w:val="1"/>
          <w:sz w:val="24"/>
        </w:rPr>
        <w:t>Дьячкова О.В.</w:t>
      </w:r>
      <w:r>
        <w:rPr>
          <w:rFonts w:ascii="Times New Roman" w:hAnsi="Times New Roman"/>
          <w:sz w:val="24"/>
        </w:rPr>
        <w:t xml:space="preserve">  </w:t>
      </w:r>
    </w:p>
    <w:p w14:paraId="4D000000">
      <w:pPr>
        <w:pStyle w:val="Style_3"/>
        <w:spacing w:after="0" w:line="240" w:lineRule="auto"/>
        <w:ind w:firstLine="0" w:left="64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2.Общая характеристика курса:</w:t>
      </w:r>
    </w:p>
    <w:p w14:paraId="4E000000">
      <w:pPr>
        <w:pStyle w:val="Style_3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государственный экзамен – это первое серьезное испытание для учащихся 9-х классов. От ее результатов зависит зачисление в 10-й класс по выбранному профилю дальнейшего обучения. </w:t>
      </w:r>
    </w:p>
    <w:p w14:paraId="4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Подготовка к основному государственному экзамену является одной из основных проблем выпускников 9 класса. По своей сути  ОГЭ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школьников является одной из основных характеристик, способствующих успешной аттестации в форме ОГЭ.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Подготовка к ОГЭ, как правило, идет на протяжении последних лет обучения. Учителя стараются подготовить школьников с помощью заданий в форме тестов, дополнительных занятий. Все направлено на достижение поставленной цели – успешной сдачи ОГЭ. Но степень тревожности, напряжения у выпускников не снижается. В свою очередь, повышенный уровень тревоги на экзамене приводит к дезорганизации деятельности, снижению концентрации </w:t>
      </w:r>
      <w:r>
        <w:rPr>
          <w:rFonts w:ascii="Times New Roman" w:hAnsi="Times New Roman"/>
          <w:color w:val="000000"/>
          <w:sz w:val="24"/>
        </w:rPr>
        <w:t>внимания, работоспособности. Тревога – это весьма энергоемкое занятие. Чем больше ребенок тревожится, тем меньше сил у него остается на учебную деятельность</w:t>
      </w:r>
    </w:p>
    <w:p w14:paraId="5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Совершенно очевидно, что перед психологами, педагогами и родителями встает проблема охраны психического здоровья школьников, для решения которой необходима продуманная система мероприятий, предусматривающая создание стабильной благоприятной атмосферы, уменьшение вероятности возникновения стрессовых ситуаций и повышение функциональных возможностей школьников.</w:t>
      </w:r>
    </w:p>
    <w:p w14:paraId="5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Процедура прохождения  ОГЭ –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14:paraId="5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результатам тестирования, наиболее значимыми причинами волнения выпускников являются: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- сомнение в полноте и прочности знаний;</w:t>
      </w:r>
    </w:p>
    <w:p w14:paraId="53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сомнение в собственных способностях: умение анализировать, концентрировать и распределять внимание;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- психофизические и личностные особенности: быстрая утомляемость, тр</w:t>
      </w:r>
      <w:r>
        <w:rPr>
          <w:rFonts w:ascii="Times New Roman" w:hAnsi="Times New Roman"/>
          <w:color w:val="000000"/>
          <w:sz w:val="24"/>
        </w:rPr>
        <w:t>евожность, неуверенность в себе;</w:t>
      </w:r>
    </w:p>
    <w:p w14:paraId="54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стресс незнакомой ситуации;</w:t>
      </w:r>
    </w:p>
    <w:p w14:paraId="55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стресс ответственности перед родителями и школой.</w:t>
      </w:r>
    </w:p>
    <w:p w14:paraId="56000000">
      <w:pPr>
        <w:pStyle w:val="Style_3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ОГЭ и заполнения бланков, особенностями экзамена поможет разрешить эту ситуацию. </w:t>
      </w:r>
    </w:p>
    <w:p w14:paraId="57000000">
      <w:pPr>
        <w:pStyle w:val="Style_3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Тренировка в решении пробных тестовых заданий также снимает чувство неизвестности.</w:t>
      </w:r>
    </w:p>
    <w:p w14:paraId="58000000">
      <w:pPr>
        <w:pStyle w:val="Style_3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работы с заданиями важно приучить  ребёнка ориентироваться во времени и уметь его распределять.</w:t>
      </w:r>
    </w:p>
    <w:p w14:paraId="59000000">
      <w:pPr>
        <w:pStyle w:val="Style_3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Участниками итоговой аттестации являются все, кто участвует в проведение и участие в экзамене, (от муниципальных отделов образования до родителей учащихся).</w:t>
      </w:r>
    </w:p>
    <w:p w14:paraId="5A000000">
      <w:pPr>
        <w:pStyle w:val="Style_3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Восприятие </w:t>
      </w:r>
      <w:r>
        <w:rPr>
          <w:rFonts w:ascii="Times New Roman" w:hAnsi="Times New Roman"/>
          <w:sz w:val="24"/>
        </w:rPr>
        <w:t xml:space="preserve">ОГЭ </w:t>
      </w:r>
      <w:r>
        <w:rPr>
          <w:rFonts w:ascii="Times New Roman" w:hAnsi="Times New Roman"/>
          <w:sz w:val="24"/>
        </w:rPr>
        <w:t xml:space="preserve">его участниками разное чаще негативное, и редко позитивное. Важно формировать у учащихся и их родителей не страх или боязнь к экзамену, а положительное отношение через анализ возможностей, которые предоставляет </w:t>
      </w:r>
      <w:r>
        <w:rPr>
          <w:rFonts w:ascii="Times New Roman" w:hAnsi="Times New Roman"/>
          <w:sz w:val="24"/>
        </w:rPr>
        <w:t>ОГЭ</w:t>
      </w:r>
      <w:r>
        <w:rPr>
          <w:rFonts w:ascii="Times New Roman" w:hAnsi="Times New Roman"/>
          <w:sz w:val="24"/>
        </w:rPr>
        <w:t xml:space="preserve"> его участникам.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Основной государственный экзамен </w:t>
      </w:r>
      <w:r>
        <w:rPr>
          <w:rFonts w:ascii="Times New Roman" w:hAnsi="Times New Roman"/>
          <w:sz w:val="24"/>
        </w:rPr>
        <w:t xml:space="preserve"> можно рассматривать: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1.как возможность объективно оценить состояние подготовки учеников;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2.как отбор наиболее подготовленных учащихся для продолжения обучения по выбранному профилю;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3.как аттестация учителей по профилирующим предметам и выводы о качестве их переподготовки;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4.как итоговая аттестация учащихся на основе соответствия содержанию требований школьных программ (общеобразовательный минимум).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В процессе подготовки учащихся необходимо обсуждать возможные трудности, с которыми могут столкнуться учащиеся при прохождении </w:t>
      </w:r>
      <w:r>
        <w:rPr>
          <w:rFonts w:ascii="Times New Roman" w:hAnsi="Times New Roman"/>
          <w:sz w:val="24"/>
        </w:rPr>
        <w:t>ОГЭ</w:t>
      </w:r>
      <w:r>
        <w:rPr>
          <w:rFonts w:ascii="Times New Roman" w:hAnsi="Times New Roman"/>
          <w:sz w:val="24"/>
        </w:rPr>
        <w:t>. Анализируя трудности, нужно помогать найти наиболее эффективные пути их решения. Нужно готовить не только учащихся к итоговой аттестации, но и работать в тесном контакте с родителями.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Необходимо начинать с уяснения различий, существующих между проведением </w:t>
      </w:r>
      <w:r>
        <w:rPr>
          <w:rFonts w:ascii="Times New Roman" w:hAnsi="Times New Roman"/>
          <w:sz w:val="24"/>
        </w:rPr>
        <w:t>основного государственного экзамена</w:t>
      </w:r>
      <w:r>
        <w:rPr>
          <w:rFonts w:ascii="Times New Roman" w:hAnsi="Times New Roman"/>
          <w:sz w:val="24"/>
        </w:rPr>
        <w:t xml:space="preserve"> в традиционной форме и в новой форме проведения аттестации и т.д. В первую очередь подготовка участников включает формирова</w:t>
      </w:r>
      <w:r>
        <w:rPr>
          <w:rFonts w:ascii="Times New Roman" w:hAnsi="Times New Roman"/>
          <w:sz w:val="24"/>
        </w:rPr>
        <w:t>ние положительного отношения к ОГЭ</w:t>
      </w:r>
      <w:r>
        <w:rPr>
          <w:rFonts w:ascii="Times New Roman" w:hAnsi="Times New Roman"/>
          <w:sz w:val="24"/>
        </w:rPr>
        <w:t>, разрешение прогнозируемых трудностей, формирование и развитие определенных знаний, умений и навыко</w:t>
      </w:r>
      <w:r>
        <w:rPr>
          <w:rFonts w:ascii="Times New Roman" w:hAnsi="Times New Roman"/>
          <w:sz w:val="24"/>
        </w:rPr>
        <w:t>в, необходимых для прохождения государственного экзамена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Необходимо выделить также следующие направления работы по подготовке в процессе </w:t>
      </w:r>
      <w:r>
        <w:rPr>
          <w:rFonts w:ascii="Times New Roman" w:hAnsi="Times New Roman"/>
          <w:sz w:val="24"/>
        </w:rPr>
        <w:t>предметной подготовки учащихся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•формирование умения решать задания разного уровня;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•развитие мотивации и целепологания;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•формирование положительного отношения;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•развитие самоконтроля;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•формирование уверенности и положительной самооценки.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Для лучшей подготовки учащихся педагог должен: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•Правильно оценивать в течение всего учебного периода знания, умения и навыки учащихся в соответствии с их индивидуальными особенностями и возможностями;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•исключить «натаскивание» старшеклассников на выполнение заданий различного уровня сложности;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•организовать системную продуманную работу в течение всех лет обучения предмету;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•проанализировать результаты муниципальных, региональных, пробного тестирования 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•составить план собственной работы по подготовке обучающихся в процессе преподавания предмета к итоговой аттестации по новой форме;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Работать в тесном контакте с классным руководителем и родителями. Только всем вместе  можно  добиться хороших результатов на экзамене.</w:t>
      </w:r>
    </w:p>
    <w:p w14:paraId="5B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бобщая вышеизложенное, и , анализируя результаты основного государственного экзамена учеников МБОУ </w:t>
      </w:r>
      <w:r>
        <w:rPr>
          <w:rFonts w:ascii="Times New Roman" w:hAnsi="Times New Roman"/>
          <w:sz w:val="24"/>
        </w:rPr>
        <w:t>«Каракудукская СОШ»</w:t>
      </w:r>
      <w:r>
        <w:rPr>
          <w:rFonts w:ascii="Times New Roman" w:hAnsi="Times New Roman"/>
          <w:sz w:val="24"/>
        </w:rPr>
        <w:t xml:space="preserve"> в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учебном году, </w:t>
      </w:r>
      <w:r>
        <w:rPr>
          <w:rFonts w:ascii="Times New Roman" w:hAnsi="Times New Roman"/>
          <w:sz w:val="24"/>
        </w:rPr>
        <w:t>необходимо определить основные направления по подготовке учащихся к ОГЭ по информатике:</w:t>
      </w:r>
    </w:p>
    <w:p w14:paraId="5C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обратить внимание на усвоение учащимися: </w:t>
      </w:r>
    </w:p>
    <w:p w14:paraId="5D000000">
      <w:pPr>
        <w:pStyle w:val="Style_3"/>
        <w:numPr>
          <w:ilvl w:val="0"/>
          <w:numId w:val="3"/>
        </w:numPr>
        <w:spacing w:after="0" w:line="240" w:lineRule="auto"/>
        <w:ind w:firstLine="55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содержания всех разделов школьного курса по</w:t>
      </w:r>
      <w:r>
        <w:rPr>
          <w:rFonts w:ascii="Times New Roman" w:hAnsi="Times New Roman"/>
          <w:sz w:val="24"/>
        </w:rPr>
        <w:t xml:space="preserve"> информатике</w:t>
      </w:r>
      <w:r>
        <w:rPr>
          <w:rFonts w:ascii="Times New Roman" w:hAnsi="Times New Roman"/>
          <w:sz w:val="24"/>
        </w:rPr>
        <w:t xml:space="preserve"> ;</w:t>
      </w:r>
    </w:p>
    <w:p w14:paraId="5E000000">
      <w:pPr>
        <w:pStyle w:val="Style_3"/>
        <w:numPr>
          <w:ilvl w:val="0"/>
          <w:numId w:val="3"/>
        </w:numPr>
        <w:spacing w:after="0" w:line="240" w:lineRule="auto"/>
        <w:ind w:firstLine="55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анализировать информацию, представленную в невербальной форме (рисунки, схемы);</w:t>
      </w:r>
    </w:p>
    <w:p w14:paraId="5F000000">
      <w:pPr>
        <w:pStyle w:val="Style_3"/>
        <w:numPr>
          <w:ilvl w:val="0"/>
          <w:numId w:val="3"/>
        </w:numPr>
        <w:spacing w:after="0" w:line="240" w:lineRule="auto"/>
        <w:ind w:firstLine="55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программных практических работ; </w:t>
      </w:r>
    </w:p>
    <w:p w14:paraId="60000000">
      <w:pPr>
        <w:pStyle w:val="Style_3"/>
        <w:numPr>
          <w:ilvl w:val="0"/>
          <w:numId w:val="3"/>
        </w:numPr>
        <w:spacing w:after="0" w:line="240" w:lineRule="auto"/>
        <w:ind w:firstLine="55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основных  понятий, умение применять их и приводить примеры;</w:t>
      </w:r>
    </w:p>
    <w:p w14:paraId="61000000">
      <w:pPr>
        <w:pStyle w:val="Style_3"/>
        <w:numPr>
          <w:ilvl w:val="0"/>
          <w:numId w:val="3"/>
        </w:numPr>
        <w:spacing w:after="0" w:line="240" w:lineRule="auto"/>
        <w:ind w:firstLine="55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четко формулировать свои мысли;  </w:t>
      </w:r>
    </w:p>
    <w:p w14:paraId="62000000">
      <w:pPr>
        <w:spacing w:after="0" w:line="240" w:lineRule="auto"/>
        <w:ind w:firstLine="0" w:left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изучить вопросы, вызвавшие затруднение при сдаче пробных экзаменов ;</w:t>
      </w:r>
    </w:p>
    <w:p w14:paraId="63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проведении</w:t>
      </w:r>
      <w:r>
        <w:rPr>
          <w:rFonts w:ascii="Times New Roman" w:hAnsi="Times New Roman"/>
          <w:sz w:val="24"/>
        </w:rPr>
        <w:t xml:space="preserve"> контрольных работ по типу ОГЭ </w:t>
      </w:r>
      <w:r>
        <w:rPr>
          <w:rFonts w:ascii="Times New Roman" w:hAnsi="Times New Roman"/>
          <w:sz w:val="24"/>
        </w:rPr>
        <w:t>больше внимания уделять правилам  заполнения  бланков ответов, бланков  регистрации ;</w:t>
      </w:r>
    </w:p>
    <w:p w14:paraId="64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 учетом требований итоговой аттестации совершенствовать методику преподавания; </w:t>
      </w:r>
    </w:p>
    <w:p w14:paraId="65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воспитывать в учениках  позитивное отношение к учению, самообразованию. </w:t>
      </w:r>
    </w:p>
    <w:p w14:paraId="66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7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3.Содержание курса</w:t>
      </w:r>
    </w:p>
    <w:tbl>
      <w:tblPr>
        <w:tblStyle w:val="Style_5"/>
        <w:tblLayout w:type="fixed"/>
      </w:tblPr>
      <w:tblGrid>
        <w:gridCol w:w="817"/>
        <w:gridCol w:w="7796"/>
        <w:gridCol w:w="1559"/>
      </w:tblGrid>
      <w:tr>
        <w:tc>
          <w:tcPr>
            <w:tcW w:type="dxa" w:w="817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7796"/>
          </w:tcPr>
          <w:p w14:paraId="6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</w:t>
            </w:r>
          </w:p>
        </w:tc>
        <w:tc>
          <w:tcPr>
            <w:tcW w:type="dxa" w:w="1559"/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 по программе</w:t>
            </w:r>
          </w:p>
        </w:tc>
      </w:tr>
      <w:tr>
        <w:tc>
          <w:tcPr>
            <w:tcW w:type="dxa" w:w="817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7796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type="dxa" w:w="1559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17"/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7796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559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817"/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7796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Проектирование и моделирование</w:t>
            </w:r>
          </w:p>
        </w:tc>
        <w:tc>
          <w:tcPr>
            <w:tcW w:type="dxa" w:w="1559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817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7796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Репетиционный экзамен</w:t>
            </w:r>
          </w:p>
        </w:tc>
        <w:tc>
          <w:tcPr>
            <w:tcW w:type="dxa" w:w="1559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77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4.Учебно-тематическое планирование</w:t>
      </w:r>
    </w:p>
    <w:tbl>
      <w:tblPr>
        <w:tblStyle w:val="Style_5"/>
        <w:tblLayout w:type="fixed"/>
      </w:tblPr>
      <w:tblGrid>
        <w:gridCol w:w="817"/>
        <w:gridCol w:w="5954"/>
        <w:gridCol w:w="1559"/>
        <w:gridCol w:w="1559"/>
      </w:tblGrid>
      <w:tr>
        <w:tc>
          <w:tcPr>
            <w:tcW w:type="dxa" w:w="817"/>
          </w:tcPr>
          <w:p w14:paraId="7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5954"/>
          </w:tcPr>
          <w:p w14:paraId="7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</w:t>
            </w:r>
          </w:p>
        </w:tc>
        <w:tc>
          <w:tcPr>
            <w:tcW w:type="dxa" w:w="1559"/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 по программе</w:t>
            </w:r>
          </w:p>
        </w:tc>
        <w:tc>
          <w:tcPr>
            <w:tcW w:type="dxa" w:w="1559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Примерные сроки проведения</w:t>
            </w:r>
          </w:p>
        </w:tc>
      </w:tr>
      <w:tr>
        <w:tc>
          <w:tcPr>
            <w:tcW w:type="dxa" w:w="817"/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5954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type="dxa" w:w="1559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9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5954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559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9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5954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Проектирование и моделирование</w:t>
            </w:r>
          </w:p>
        </w:tc>
        <w:tc>
          <w:tcPr>
            <w:tcW w:type="dxa" w:w="1559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59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</w:tcPr>
          <w:p w14:paraId="8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5954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Репетиционный экзамен</w:t>
            </w:r>
          </w:p>
        </w:tc>
        <w:tc>
          <w:tcPr>
            <w:tcW w:type="dxa" w:w="1559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59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D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E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F000000">
      <w:pPr>
        <w:pStyle w:val="Style_3"/>
        <w:numPr>
          <w:ilvl w:val="0"/>
          <w:numId w:val="3"/>
        </w:num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учебного материала</w:t>
      </w:r>
    </w:p>
    <w:tbl>
      <w:tblPr>
        <w:tblStyle w:val="Style_5"/>
        <w:tblLayout w:type="fixed"/>
      </w:tblPr>
      <w:tblGrid>
        <w:gridCol w:w="2163"/>
        <w:gridCol w:w="6569"/>
        <w:gridCol w:w="1546"/>
      </w:tblGrid>
      <w:tr>
        <w:tc>
          <w:tcPr>
            <w:tcW w:type="dxa" w:w="2163"/>
            <w:shd w:themeFill="background1" w:themeFillShade="BF" w:val="clear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6569"/>
            <w:shd w:themeFill="background1" w:themeFillShade="BF" w:val="clear"/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</w:t>
            </w:r>
          </w:p>
        </w:tc>
        <w:tc>
          <w:tcPr>
            <w:tcW w:type="dxa" w:w="1546"/>
            <w:shd w:themeFill="background1" w:themeFillShade="BF" w:val="clear"/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 по программе</w:t>
            </w:r>
          </w:p>
        </w:tc>
      </w:tr>
      <w:tr>
        <w:trPr>
          <w:trHeight w:hRule="atLeast" w:val="839"/>
        </w:trPr>
        <w:tc>
          <w:tcPr>
            <w:tcW w:type="dxa" w:w="2163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</w:t>
            </w:r>
          </w:p>
        </w:tc>
        <w:tc>
          <w:tcPr>
            <w:tcW w:type="dxa" w:w="6569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type="dxa" w:w="1546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103"/>
        </w:trPr>
        <w:tc>
          <w:tcPr>
            <w:tcW w:type="dxa" w:w="2163"/>
            <w:vMerge w:val="restart"/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6569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счисления: перевод из десятичной системы счисления, перевод в десятичную систему счисления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Измерение информации. Единицы измерения количества информации. Процесс передачи информации. Кодирование и декодирование информации. Обработка информации. Алгоритм, способы записи алгоритмов. Логические выражения. Базы данных. Поиск в готовой базе. Информация в компьютерных сетях. Поиск информации</w:t>
            </w:r>
          </w:p>
        </w:tc>
        <w:tc>
          <w:tcPr>
            <w:tcW w:type="dxa" w:w="1546"/>
            <w:vMerge w:val="restart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atLeast" w:val="565"/>
        </w:trPr>
        <w:tc>
          <w:tcPr>
            <w:tcW w:type="dxa" w:w="2163"/>
            <w:gridSpan w:val="1"/>
            <w:vMerge w:val="continue"/>
          </w:tcPr>
          <w:p/>
        </w:tc>
        <w:tc>
          <w:tcPr>
            <w:tcW w:type="dxa" w:w="6569"/>
          </w:tcPr>
          <w:p w14:paraId="99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fldChar w:fldCharType="begin"/>
            </w:r>
            <w:r>
              <w:rPr>
                <w:rFonts w:ascii="Times New Roman" w:hAnsi="Times New Roman"/>
                <w:i w:val="1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i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i w:val="1"/>
                <w:sz w:val="24"/>
              </w:rPr>
              <w:t>Разбор заданий демонстрационных тестов.</w:t>
            </w:r>
            <w:r>
              <w:rPr>
                <w:rFonts w:ascii="Times New Roman" w:hAnsi="Times New Roman"/>
                <w:i w:val="1"/>
                <w:sz w:val="24"/>
              </w:rPr>
              <w:fldChar w:fldCharType="end"/>
            </w:r>
          </w:p>
        </w:tc>
        <w:tc>
          <w:tcPr>
            <w:tcW w:type="dxa" w:w="1546"/>
            <w:gridSpan w:val="1"/>
            <w:vMerge w:val="continue"/>
          </w:tcPr>
          <w:p/>
        </w:tc>
      </w:tr>
      <w:tr>
        <w:trPr>
          <w:trHeight w:hRule="atLeast" w:val="825"/>
        </w:trPr>
        <w:tc>
          <w:tcPr>
            <w:tcW w:type="dxa" w:w="2163"/>
            <w:vMerge w:val="restart"/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4"/>
              </w:rPr>
              <w:t>Проектирование и моделирование</w:t>
            </w:r>
          </w:p>
        </w:tc>
        <w:tc>
          <w:tcPr>
            <w:tcW w:type="dxa" w:w="6569"/>
          </w:tcPr>
          <w:p w14:paraId="9B000000">
            <w:r>
              <w:rPr>
                <w:rFonts w:ascii="Times New Roman" w:hAnsi="Times New Roman"/>
                <w:sz w:val="24"/>
              </w:rPr>
              <w:t xml:space="preserve">Чертежи. </w:t>
            </w:r>
          </w:p>
          <w:p w14:paraId="9C000000">
            <w:r>
              <w:rPr>
                <w:rFonts w:ascii="Times New Roman" w:hAnsi="Times New Roman"/>
                <w:sz w:val="24"/>
              </w:rPr>
              <w:t>Таблица как средство моделирования. Математические формулы. Представление формульной зависимости в графическом виде. Ввод математических формул и вычисления по ним</w:t>
            </w:r>
          </w:p>
        </w:tc>
        <w:tc>
          <w:tcPr>
            <w:tcW w:type="dxa" w:w="1546"/>
            <w:vMerge w:val="restart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592"/>
        </w:trPr>
        <w:tc>
          <w:tcPr>
            <w:tcW w:type="dxa" w:w="2163"/>
            <w:gridSpan w:val="1"/>
            <w:vMerge w:val="continue"/>
          </w:tcPr>
          <w:p/>
        </w:tc>
        <w:tc>
          <w:tcPr>
            <w:tcW w:type="dxa" w:w="6569"/>
          </w:tcPr>
          <w:p w14:paraId="9E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fldChar w:fldCharType="begin"/>
            </w:r>
            <w:r>
              <w:rPr>
                <w:rFonts w:ascii="Times New Roman" w:hAnsi="Times New Roman"/>
                <w:i w:val="1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i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i w:val="1"/>
                <w:sz w:val="24"/>
              </w:rPr>
              <w:t>Разбор заданий демонстрационных тестов.</w:t>
            </w:r>
            <w:r>
              <w:rPr>
                <w:rFonts w:ascii="Times New Roman" w:hAnsi="Times New Roman"/>
                <w:i w:val="1"/>
                <w:sz w:val="24"/>
              </w:rPr>
              <w:fldChar w:fldCharType="end"/>
            </w:r>
          </w:p>
        </w:tc>
        <w:tc>
          <w:tcPr>
            <w:tcW w:type="dxa" w:w="1546"/>
            <w:gridSpan w:val="1"/>
            <w:vMerge w:val="continue"/>
          </w:tcPr>
          <w:p/>
        </w:tc>
      </w:tr>
      <w:tr>
        <w:tc>
          <w:tcPr>
            <w:tcW w:type="dxa" w:w="2163"/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Репетиционный экзамен</w:t>
            </w:r>
          </w:p>
        </w:tc>
        <w:tc>
          <w:tcPr>
            <w:tcW w:type="dxa" w:w="6569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Репетиционный экзамен в формате </w:t>
            </w:r>
            <w:r>
              <w:rPr>
                <w:rFonts w:ascii="Times New Roman" w:hAnsi="Times New Roman"/>
                <w:sz w:val="24"/>
              </w:rPr>
              <w:t>ОГЭ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Анализ результатов</w:t>
            </w:r>
          </w:p>
        </w:tc>
        <w:tc>
          <w:tcPr>
            <w:tcW w:type="dxa" w:w="1546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A2000000">
      <w:pPr>
        <w:pStyle w:val="Style_3"/>
        <w:spacing w:line="240" w:lineRule="auto"/>
        <w:ind w:firstLine="0" w:left="644"/>
        <w:rPr>
          <w:rFonts w:ascii="Times New Roman" w:hAnsi="Times New Roman"/>
          <w:b w:val="1"/>
          <w:sz w:val="24"/>
        </w:rPr>
      </w:pPr>
    </w:p>
    <w:p w14:paraId="A3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Требования к уровню подготовки выпускников 9 класса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области информатики и ИКТ</w:t>
      </w:r>
    </w:p>
    <w:p w14:paraId="A4000000">
      <w:pPr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Учащиеся должны знать/понимать:</w:t>
      </w:r>
    </w:p>
    <w:p w14:paraId="A5000000">
      <w:pPr>
        <w:numPr>
          <w:ilvl w:val="0"/>
          <w:numId w:val="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процедуру контроля в формате </w:t>
      </w:r>
      <w:r>
        <w:rPr>
          <w:rFonts w:ascii="Times New Roman" w:hAnsi="Times New Roman"/>
          <w:sz w:val="24"/>
        </w:rPr>
        <w:t>ОГЭ</w:t>
      </w:r>
      <w:r>
        <w:rPr>
          <w:rFonts w:ascii="Times New Roman" w:hAnsi="Times New Roman"/>
          <w:sz w:val="24"/>
        </w:rPr>
        <w:t xml:space="preserve">; </w:t>
      </w:r>
    </w:p>
    <w:p w14:paraId="A6000000">
      <w:pPr>
        <w:numPr>
          <w:ilvl w:val="0"/>
          <w:numId w:val="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структуру и содержание контрольных измерительных материалов по предмету; </w:t>
      </w:r>
    </w:p>
    <w:p w14:paraId="A7000000">
      <w:pPr>
        <w:numPr>
          <w:ilvl w:val="0"/>
          <w:numId w:val="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назначение заданий различного типа (с выбором ответа, с кратким ответом, с развернутым ответом). </w:t>
      </w:r>
    </w:p>
    <w:p w14:paraId="A8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A9000000">
      <w:pPr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Учащиеся должны уметь:</w:t>
      </w:r>
    </w:p>
    <w:p w14:paraId="AA000000">
      <w:pPr>
        <w:numPr>
          <w:ilvl w:val="0"/>
          <w:numId w:val="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с инструкциями, регламентирующими процедуру проведения экзамена в целом; </w:t>
      </w:r>
    </w:p>
    <w:p w14:paraId="AB000000">
      <w:pPr>
        <w:numPr>
          <w:ilvl w:val="0"/>
          <w:numId w:val="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 распределять время на выполнение заданий различных типов; </w:t>
      </w:r>
    </w:p>
    <w:p w14:paraId="AC000000">
      <w:pPr>
        <w:numPr>
          <w:ilvl w:val="0"/>
          <w:numId w:val="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оформлять решения заданий с развернутым ответом.</w:t>
      </w:r>
    </w:p>
    <w:p w14:paraId="AD000000">
      <w:pPr>
        <w:spacing w:line="240" w:lineRule="auto"/>
        <w:ind w:firstLine="0" w:left="1287"/>
        <w:rPr>
          <w:rFonts w:ascii="Times New Roman" w:hAnsi="Times New Roman"/>
          <w:sz w:val="24"/>
        </w:rPr>
      </w:pPr>
    </w:p>
    <w:p w14:paraId="AE000000">
      <w:pPr>
        <w:spacing w:line="240" w:lineRule="auto"/>
        <w:ind w:firstLine="0" w:left="1287"/>
        <w:rPr>
          <w:rFonts w:ascii="Times New Roman" w:hAnsi="Times New Roman"/>
          <w:sz w:val="24"/>
        </w:rPr>
      </w:pPr>
    </w:p>
    <w:p w14:paraId="AF000000">
      <w:pPr>
        <w:tabs>
          <w:tab w:leader="none" w:pos="0" w:val="left"/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Учебно-методическое и программное обеспечение, используемое для достижения планируемых результатов освоения цели и задач учебного курса:</w:t>
      </w:r>
    </w:p>
    <w:p w14:paraId="B0000000">
      <w:pPr>
        <w:spacing w:line="240" w:lineRule="auto"/>
        <w:ind w:firstLine="0" w:left="927"/>
        <w:rPr>
          <w:rFonts w:ascii="Times New Roman" w:hAnsi="Times New Roman"/>
          <w:sz w:val="24"/>
        </w:rPr>
      </w:pPr>
    </w:p>
    <w:p w14:paraId="B1000000">
      <w:pPr>
        <w:numPr>
          <w:ilvl w:val="0"/>
          <w:numId w:val="5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Информатика и ИКТ: учебник для 8 класса /.</w:t>
      </w:r>
      <w:r>
        <w:rPr>
          <w:rFonts w:ascii="Times New Roman" w:hAnsi="Times New Roman"/>
          <w:sz w:val="24"/>
        </w:rPr>
        <w:t>Л.Л. Босова, А.Ю. Босова</w:t>
      </w:r>
      <w:r>
        <w:rPr>
          <w:rFonts w:ascii="Times New Roman" w:hAnsi="Times New Roman"/>
          <w:sz w:val="24"/>
        </w:rPr>
        <w:t xml:space="preserve"> – М: БИНОМ. Лаборатория знаний, 20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</w:p>
    <w:p w14:paraId="B2000000">
      <w:pPr>
        <w:numPr>
          <w:ilvl w:val="0"/>
          <w:numId w:val="5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Информатика и ИКТ: учебник для 9 класса / </w:t>
      </w:r>
      <w:r>
        <w:rPr>
          <w:rFonts w:ascii="Times New Roman" w:hAnsi="Times New Roman"/>
          <w:sz w:val="24"/>
        </w:rPr>
        <w:t>Л.Л. Босова, А.Ю. Босова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– М: БИНОМ. Лаборатория знаний, 20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</w:p>
    <w:p w14:paraId="B3000000">
      <w:pPr>
        <w:numPr>
          <w:ilvl w:val="0"/>
          <w:numId w:val="5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ОГЭ 2020</w:t>
      </w:r>
      <w:r>
        <w:rPr>
          <w:rFonts w:ascii="Times New Roman" w:hAnsi="Times New Roman"/>
          <w:sz w:val="24"/>
        </w:rPr>
        <w:t xml:space="preserve">. Информатика. Типовые экзаменационные варианты: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вариантов. </w:t>
      </w:r>
      <w:r>
        <w:rPr>
          <w:rFonts w:ascii="Times New Roman" w:hAnsi="Times New Roman"/>
          <w:sz w:val="24"/>
        </w:rPr>
        <w:t xml:space="preserve">Под ред. </w:t>
      </w:r>
      <w:r>
        <w:rPr>
          <w:rFonts w:ascii="Times New Roman" w:hAnsi="Times New Roman"/>
          <w:sz w:val="24"/>
        </w:rPr>
        <w:t>В.РЛещинер, Ю.С. Путимцева</w:t>
      </w:r>
      <w:r>
        <w:rPr>
          <w:rFonts w:ascii="Times New Roman" w:hAnsi="Times New Roman"/>
          <w:sz w:val="24"/>
        </w:rPr>
        <w:t>.</w:t>
      </w:r>
    </w:p>
    <w:p w14:paraId="B4000000">
      <w:pPr>
        <w:pStyle w:val="Style_3"/>
        <w:spacing w:after="180" w:before="180" w:line="240" w:lineRule="auto"/>
        <w:ind w:firstLine="0" w:left="1429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Интернет-ссылки:</w:t>
      </w:r>
    </w:p>
    <w:p w14:paraId="B5000000">
      <w:pPr>
        <w:numPr>
          <w:ilvl w:val="0"/>
          <w:numId w:val="6"/>
        </w:numPr>
        <w:tabs>
          <w:tab w:leader="none" w:pos="1429" w:val="clear"/>
          <w:tab w:leader="none" w:pos="1430" w:val="left"/>
        </w:tabs>
        <w:spacing w:line="240" w:lineRule="auto"/>
        <w:ind/>
        <w:rPr>
          <w:rFonts w:ascii="Times New Roman" w:hAnsi="Times New Roman"/>
          <w:sz w:val="24"/>
        </w:rPr>
      </w:pP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"http://www.fipi.ru/"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http://www.fipi.ru/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Федеральный институт педагогических измерений.</w:t>
      </w:r>
    </w:p>
    <w:p w14:paraId="B6000000">
      <w:pPr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B7000000">
      <w:pPr>
        <w:sectPr>
          <w:pgSz w:h="16838" w:orient="portrait" w:w="11906"/>
          <w:pgMar w:bottom="851" w:footer="709" w:gutter="0" w:header="709" w:left="993" w:right="851" w:top="851"/>
        </w:sectPr>
      </w:pPr>
    </w:p>
    <w:p w14:paraId="B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Календарно</w:t>
      </w:r>
      <w:r>
        <w:rPr>
          <w:rFonts w:ascii="Times New Roman" w:hAnsi="Times New Roman"/>
          <w:b w:val="1"/>
          <w:sz w:val="24"/>
        </w:rPr>
        <w:t>-тематическ</w:t>
      </w:r>
      <w:r>
        <w:rPr>
          <w:rFonts w:ascii="Times New Roman" w:hAnsi="Times New Roman"/>
          <w:b w:val="1"/>
          <w:sz w:val="24"/>
        </w:rPr>
        <w:t>ое</w:t>
      </w:r>
      <w:r>
        <w:rPr>
          <w:rFonts w:ascii="Times New Roman" w:hAnsi="Times New Roman"/>
          <w:b w:val="1"/>
          <w:sz w:val="24"/>
        </w:rPr>
        <w:t xml:space="preserve"> план</w:t>
      </w:r>
      <w:r>
        <w:rPr>
          <w:rFonts w:ascii="Times New Roman" w:hAnsi="Times New Roman"/>
          <w:b w:val="1"/>
          <w:sz w:val="24"/>
        </w:rPr>
        <w:t>ирование</w:t>
      </w:r>
    </w:p>
    <w:p w14:paraId="B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245"/>
        <w:gridCol w:w="6444"/>
        <w:gridCol w:w="992"/>
        <w:gridCol w:w="1843"/>
        <w:gridCol w:w="1276"/>
        <w:gridCol w:w="1308"/>
        <w:gridCol w:w="818"/>
        <w:gridCol w:w="992"/>
      </w:tblGrid>
      <w:tr>
        <w:trPr>
          <w:trHeight w:hRule="atLeast" w:val="428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урока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раздела программы</w:t>
            </w:r>
          </w:p>
        </w:tc>
        <w:tc>
          <w:tcPr>
            <w:tcW w:type="dxa" w:w="6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 урока</w:t>
            </w:r>
          </w:p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Этап проектной или исследовательской деятельности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Количество часов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Форма занятий обучающихся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Вид контроля</w:t>
            </w:r>
          </w:p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Измерители</w:t>
            </w:r>
          </w:p>
        </w:tc>
        <w:tc>
          <w:tcPr>
            <w:tcW w:type="dxa" w:w="1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Домашнее задание</w:t>
            </w:r>
          </w:p>
        </w:tc>
        <w:tc>
          <w:tcPr>
            <w:tcW w:type="dxa" w:w="1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Дата </w:t>
            </w:r>
          </w:p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проведения</w:t>
            </w:r>
          </w:p>
        </w:tc>
      </w:tr>
      <w:tr>
        <w:trPr>
          <w:trHeight w:hRule="atLeast" w:val="421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9 </w:t>
            </w:r>
          </w:p>
        </w:tc>
      </w:tr>
      <w:tr>
        <w:trPr>
          <w:trHeight w:hRule="atLeast" w:val="1119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Факт</w:t>
            </w:r>
          </w:p>
        </w:tc>
      </w:tr>
      <w:tr>
        <w:trPr>
          <w:trHeight w:hRule="atLeast" w:val="84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</w:t>
            </w: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9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Вводный  репетиционный экзамен в формате ГИА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70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репетиционного экзамена.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Формализация описания различных объектов и процессов, моделирование объектов и процессов.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Измерение информации. Единицы измерения количества информации.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измерения количества информации.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Логические выражения.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Логические выражения.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Базы данных. Поиск в готовой базе.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Поиск в готовой базе.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в компьютерных сетях. Поиск информации.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Репетиционный экзамен в формате ГИА.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4"/>
              </w:rPr>
              <w:t>Проектирование и моделирование</w:t>
            </w: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как средство моделирования. Математические формулы. Представление формульной зависимости в графическом виде.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72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6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как средство моделирования. Ввод математических формул и вычисления по ним.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развернутым ответом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0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6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как средство моделирования. Ввод математических формул и вычисления по ним.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развернутым ответом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6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как средство моделирования. Ввод математических формул и вычисления по ним.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развернутым ответом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6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как средство моделирования. Ввод математических формул и вычисления по ним.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развернутым ответом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Алгоритм, способы записи алгоритмов.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Алгоритм, способы записи алгоритмов.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Алгоритм, способы записи алгоритмов.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Алгоритм, способы записи алгоритмов.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>
              <w:rPr>
                <w:rFonts w:ascii="Times New Roman" w:hAnsi="Times New Roman"/>
                <w:sz w:val="24"/>
              </w:rPr>
              <w:t xml:space="preserve">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передачи информации.</w:t>
            </w:r>
            <w:r>
              <w:rPr>
                <w:rFonts w:ascii="Times New Roman" w:hAnsi="Times New Roman"/>
                <w:sz w:val="24"/>
              </w:rPr>
              <w:t xml:space="preserve"> Кодирование и декодирование информации.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 xml:space="preserve">с краткой формой ответа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Обработка информации. Алгоритм, способы записи алгоритмов.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6"/>
                <w:sz w:val="24"/>
              </w:rPr>
              <w:t>Проектирование и моделирование</w:t>
            </w: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Чертежи.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Разбор заданий с выбором ответа 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0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4"/>
              </w:rPr>
            </w:pPr>
          </w:p>
        </w:tc>
        <w:tc>
          <w:tcPr>
            <w:tcW w:type="dxa" w:w="6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Кумир. Робот.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"http://praktika.doc"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Разбор заданий </w:t>
            </w:r>
            <w:r>
              <w:rPr>
                <w:rFonts w:ascii="Times New Roman" w:hAnsi="Times New Roman"/>
                <w:sz w:val="24"/>
              </w:rPr>
              <w:t>из демонстрационных тестов.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4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pacing w:val="-6"/>
                <w:sz w:val="24"/>
              </w:rPr>
            </w:pPr>
          </w:p>
        </w:tc>
        <w:tc>
          <w:tcPr>
            <w:tcW w:type="dxa" w:w="6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Репетиционный эк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мен</w:t>
            </w: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Репетиционный экзамен в формате ГИА.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репетиционного экзамена.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6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репетиционный экзамен в формате ГИА.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4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итогового репетиционного экзамена.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в тетради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FA010000">
      <w:pPr>
        <w:spacing w:line="240" w:lineRule="auto"/>
        <w:ind/>
        <w:rPr>
          <w:rFonts w:ascii="Times New Roman" w:hAnsi="Times New Roman"/>
          <w:sz w:val="24"/>
        </w:rPr>
      </w:pPr>
    </w:p>
    <w:p w14:paraId="FB010000">
      <w:pPr>
        <w:spacing w:line="240" w:lineRule="auto"/>
        <w:ind/>
        <w:rPr>
          <w:rFonts w:ascii="Times New Roman" w:hAnsi="Times New Roman"/>
          <w:sz w:val="24"/>
        </w:rPr>
      </w:pPr>
    </w:p>
    <w:p w14:paraId="FC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FD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F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FF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0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1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2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3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4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5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6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7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8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9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A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B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C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D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E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F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0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1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2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3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402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sectPr>
      <w:footerReference r:id="rId1" w:type="default"/>
      <w:pgSz w:h="11906" w:orient="landscape" w:w="16838"/>
      <w:pgMar w:bottom="284" w:footer="709" w:gutter="0" w:header="709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00"/>
      </w:pPr>
    </w:lvl>
    <w:lvl w:ilvl="1">
      <w:start w:val="1"/>
      <w:numFmt w:val="lowerLetter"/>
      <w:lvlText w:val="%2."/>
      <w:lvlJc w:val="left"/>
      <w:pPr>
        <w:ind w:hanging="360" w:left="1420"/>
      </w:pPr>
    </w:lvl>
    <w:lvl w:ilvl="2">
      <w:start w:val="1"/>
      <w:numFmt w:val="lowerRoman"/>
      <w:lvlText w:val="%3."/>
      <w:lvlJc w:val="right"/>
      <w:pPr>
        <w:ind w:hanging="180" w:left="2140"/>
      </w:pPr>
    </w:lvl>
    <w:lvl w:ilvl="3">
      <w:start w:val="1"/>
      <w:numFmt w:val="decimal"/>
      <w:lvlText w:val="%4."/>
      <w:lvlJc w:val="left"/>
      <w:pPr>
        <w:ind w:hanging="360" w:left="2860"/>
      </w:pPr>
    </w:lvl>
    <w:lvl w:ilvl="4">
      <w:start w:val="1"/>
      <w:numFmt w:val="lowerLetter"/>
      <w:lvlText w:val="%5."/>
      <w:lvlJc w:val="left"/>
      <w:pPr>
        <w:ind w:hanging="360" w:left="3580"/>
      </w:pPr>
    </w:lvl>
    <w:lvl w:ilvl="5">
      <w:start w:val="1"/>
      <w:numFmt w:val="lowerRoman"/>
      <w:lvlText w:val="%6."/>
      <w:lvlJc w:val="right"/>
      <w:pPr>
        <w:ind w:hanging="180" w:left="4300"/>
      </w:pPr>
    </w:lvl>
    <w:lvl w:ilvl="6">
      <w:start w:val="1"/>
      <w:numFmt w:val="decimal"/>
      <w:lvlText w:val="%7."/>
      <w:lvlJc w:val="left"/>
      <w:pPr>
        <w:ind w:hanging="360" w:left="5020"/>
      </w:pPr>
    </w:lvl>
    <w:lvl w:ilvl="7">
      <w:start w:val="1"/>
      <w:numFmt w:val="lowerLetter"/>
      <w:lvlText w:val="%8."/>
      <w:lvlJc w:val="left"/>
      <w:pPr>
        <w:ind w:hanging="360" w:left="5740"/>
      </w:pPr>
    </w:lvl>
    <w:lvl w:ilvl="8">
      <w:start w:val="1"/>
      <w:numFmt w:val="lowerRoman"/>
      <w:lvlText w:val="%9."/>
      <w:lvlJc w:val="right"/>
      <w:pPr>
        <w:ind w:hanging="180" w:left="646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1287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007" w:val="left"/>
        </w:tabs>
        <w:ind w:hanging="360" w:left="2007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429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2149" w:val="left"/>
        </w:tabs>
        <w:ind w:hanging="360" w:left="2149"/>
      </w:pPr>
    </w:lvl>
    <w:lvl w:ilvl="2">
      <w:start w:val="1"/>
      <w:numFmt w:val="lowerRoman"/>
      <w:lvlText w:val="%3."/>
      <w:lvlJc w:val="right"/>
      <w:pPr>
        <w:tabs>
          <w:tab w:leader="none" w:pos="2869" w:val="left"/>
        </w:tabs>
        <w:ind w:hanging="180" w:left="2869"/>
      </w:pPr>
    </w:lvl>
    <w:lvl w:ilvl="3">
      <w:start w:val="1"/>
      <w:numFmt w:val="decimal"/>
      <w:lvlText w:val="%4."/>
      <w:lvlJc w:val="left"/>
      <w:pPr>
        <w:tabs>
          <w:tab w:leader="none" w:pos="3589" w:val="left"/>
        </w:tabs>
        <w:ind w:hanging="360" w:left="3589"/>
      </w:pPr>
    </w:lvl>
    <w:lvl w:ilvl="4">
      <w:start w:val="1"/>
      <w:numFmt w:val="lowerLetter"/>
      <w:lvlText w:val="%5."/>
      <w:lvlJc w:val="left"/>
      <w:pPr>
        <w:tabs>
          <w:tab w:leader="none" w:pos="4309" w:val="left"/>
        </w:tabs>
        <w:ind w:hanging="360" w:left="4309"/>
      </w:pPr>
    </w:lvl>
    <w:lvl w:ilvl="5">
      <w:start w:val="1"/>
      <w:numFmt w:val="lowerRoman"/>
      <w:lvlText w:val="%6."/>
      <w:lvlJc w:val="right"/>
      <w:pPr>
        <w:tabs>
          <w:tab w:leader="none" w:pos="5029" w:val="left"/>
        </w:tabs>
        <w:ind w:hanging="180" w:left="5029"/>
      </w:pPr>
    </w:lvl>
    <w:lvl w:ilvl="6">
      <w:start w:val="1"/>
      <w:numFmt w:val="decimal"/>
      <w:lvlText w:val="%7."/>
      <w:lvlJc w:val="left"/>
      <w:pPr>
        <w:tabs>
          <w:tab w:leader="none" w:pos="5749" w:val="left"/>
        </w:tabs>
        <w:ind w:hanging="360" w:left="5749"/>
      </w:pPr>
    </w:lvl>
    <w:lvl w:ilvl="7">
      <w:start w:val="1"/>
      <w:numFmt w:val="lowerLetter"/>
      <w:lvlText w:val="%8."/>
      <w:lvlJc w:val="left"/>
      <w:pPr>
        <w:tabs>
          <w:tab w:leader="none" w:pos="6469" w:val="left"/>
        </w:tabs>
        <w:ind w:hanging="360" w:left="6469"/>
      </w:pPr>
    </w:lvl>
    <w:lvl w:ilvl="8">
      <w:start w:val="1"/>
      <w:numFmt w:val="lowerRoman"/>
      <w:lvlText w:val="%9."/>
      <w:lvlJc w:val="right"/>
      <w:pPr>
        <w:tabs>
          <w:tab w:leader="none" w:pos="7189" w:val="left"/>
        </w:tabs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8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Body Text"/>
    <w:basedOn w:val="Style_8"/>
    <w:link w:val="Style_4_ch"/>
    <w:pPr>
      <w:spacing w:after="120"/>
      <w:ind/>
    </w:pPr>
    <w:rPr>
      <w:rFonts w:ascii="Times New Roman" w:hAnsi="Times New Roman"/>
      <w:sz w:val="24"/>
    </w:rPr>
  </w:style>
  <w:style w:styleId="Style_4_ch" w:type="character">
    <w:name w:val="Body Text"/>
    <w:basedOn w:val="Style_8_ch"/>
    <w:link w:val="Style_4"/>
    <w:rPr>
      <w:rFonts w:ascii="Times New Roman" w:hAnsi="Times New Roman"/>
      <w:sz w:val="24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6" w:type="paragraph">
    <w:name w:val="Hyperlink"/>
    <w:basedOn w:val="Style_14"/>
    <w:link w:val="Style_6_ch"/>
    <w:rPr>
      <w:color w:themeColor="hyperlink" w:val="0000FF"/>
      <w:u w:val="single"/>
    </w:rPr>
  </w:style>
  <w:style w:styleId="Style_6_ch" w:type="character">
    <w:name w:val="Hyperlink"/>
    <w:basedOn w:val="Style_14_ch"/>
    <w:link w:val="Style_6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8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6" w:type="paragraph">
    <w:name w:val="Title"/>
    <w:next w:val="Style_8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er"/>
    <w:basedOn w:val="Style_8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8_ch"/>
    <w:link w:val="Style_28"/>
  </w:style>
  <w:style w:styleId="Style_29" w:type="paragraph">
    <w:name w:val="heading 2"/>
    <w:next w:val="Style_8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2023-12-10T18:24:08Z</dcterms:modified>
</cp:coreProperties>
</file>